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355247F2"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9A59D9" w:rsidRPr="009A59D9">
        <w:rPr>
          <w:rFonts w:ascii="宋体" w:hAnsi="宋体" w:cs="Arial" w:hint="eastAsia"/>
          <w:szCs w:val="21"/>
        </w:rPr>
        <w:t>十二道自动分析心电图机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36373C4B"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1   十二道自动分析心电图机 （须与医疗器械注册证相符）</w:t>
      </w:r>
    </w:p>
    <w:p w14:paraId="0010E064"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2   导联            标准12导联、十二道同步采集及记录</w:t>
      </w:r>
    </w:p>
    <w:p w14:paraId="227D1952"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3   输入回路电流    ≤0.1μA</w:t>
      </w:r>
    </w:p>
    <w:p w14:paraId="34413316"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4   定标电压        1mV±1%</w:t>
      </w:r>
    </w:p>
    <w:p w14:paraId="4451A15E"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5   噪声电平        ≤15uVp-p除颤保护</w:t>
      </w:r>
    </w:p>
    <w:p w14:paraId="0AA86CD7"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6   采样速率        8000/s/ch</w:t>
      </w:r>
    </w:p>
    <w:p w14:paraId="7A6437D6"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7   道间干扰        ≤0.5mm</w:t>
      </w:r>
    </w:p>
    <w:p w14:paraId="71BF14BC"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8   基线稳定性      灵敏度变化时（无信号输入）其位移不超过2mm</w:t>
      </w:r>
    </w:p>
    <w:p w14:paraId="4A8B6436"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9   温度漂移        在5~40℃温度范围内，基线漂移平均不超过0.5mm/℃</w:t>
      </w:r>
    </w:p>
    <w:p w14:paraId="60904574"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10  显示器          触摸彩色液晶显示器，操作便利。</w:t>
      </w:r>
    </w:p>
    <w:p w14:paraId="19C56B2E"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可显示12道ECG波形、心率数、被检者信息、分析报告、明尼苏达码、工作状态、操作程序菜单，电极脱落等参数。</w:t>
      </w:r>
    </w:p>
    <w:p w14:paraId="45AD76BD"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11  滤波器         具有交流、肌电、漂移和高频截止滤波器。</w:t>
      </w:r>
    </w:p>
    <w:p w14:paraId="2AB0FEE3"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                   交流滤波器：50/60Hz ≥20dB</w:t>
      </w:r>
    </w:p>
    <w:p w14:paraId="632F1637"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                   漂移滤波器：0.25/0.5Hz ≥3dB</w:t>
      </w:r>
    </w:p>
    <w:p w14:paraId="20742E53"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                   肌电滤波器：25/35Hz ≥3dB</w:t>
      </w:r>
    </w:p>
    <w:p w14:paraId="2421E0AC"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                   高频截止滤波器：75/100/150Hz</w:t>
      </w:r>
    </w:p>
    <w:p w14:paraId="42B4FB01"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12  具有除颤保护   标配具有抗除颤保护功能的导联线</w:t>
      </w:r>
    </w:p>
    <w:p w14:paraId="340E2B02"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13  自诊断功能     具有设备自诊断及故障提示功能</w:t>
      </w:r>
    </w:p>
    <w:p w14:paraId="1E94B6CF"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14  检查方式    标准12导联检查、心律不齐检查、R-R测量检查、负荷后检查。</w:t>
      </w:r>
    </w:p>
    <w:p w14:paraId="4A35D6D3"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15  记录方式       具有自动记录、手动记录、回顾记录、延长记录、间隔记录、定时记录、压缩记录、复制记录等方式；可在记录时标记异常波形</w:t>
      </w:r>
    </w:p>
    <w:p w14:paraId="0E7F3C44"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16  记录相位       具有连续、同步和全部模式。    </w:t>
      </w:r>
    </w:p>
    <w:p w14:paraId="4237A77D"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17  特征波形       主要波形和平均波形两种模式</w:t>
      </w:r>
    </w:p>
    <w:p w14:paraId="6C213562" w14:textId="77777777" w:rsidR="009A59D9" w:rsidRPr="009A59D9" w:rsidRDefault="009A59D9" w:rsidP="009A59D9">
      <w:pPr>
        <w:snapToGrid w:val="0"/>
        <w:spacing w:line="360" w:lineRule="auto"/>
        <w:jc w:val="left"/>
        <w:rPr>
          <w:rFonts w:ascii="宋体" w:hAnsi="宋体" w:cs="宋体"/>
          <w:kern w:val="0"/>
          <w:sz w:val="22"/>
        </w:rPr>
      </w:pPr>
    </w:p>
    <w:p w14:paraId="5109DBAC"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*18  手动记录分析功能 手动记录时也可进行分析，并可设定是否输出分析结果。</w:t>
      </w:r>
    </w:p>
    <w:p w14:paraId="023D450F"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19  分析确认功能   具有分析结果确认后再记录功能，避免漏诊。节约记录纸。</w:t>
      </w:r>
    </w:p>
    <w:p w14:paraId="038EEF53"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*20  心电图机分析报告（1）心脏整体示意图，图解整个心脏并分析解释，用于解释缺血性区域，埂塞区域或形态上的异常。</w:t>
      </w:r>
    </w:p>
    <w:p w14:paraId="1D7FF057"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lastRenderedPageBreak/>
        <w:t xml:space="preserve">                    （2）心脏正面示意图，图解从前方看心脏的正面部分，用于解释心律不齐的机理或传导紊乱。</w:t>
      </w:r>
    </w:p>
    <w:p w14:paraId="5033F204"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                    （3）心脏上方截面图，图解从上方看心脏的横截面部分，用于解释表面视图状态，还可表示出后壁的梗塞。</w:t>
      </w:r>
    </w:p>
    <w:p w14:paraId="73D86BCA"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*21   回顾记录      可记录前10秒测量的心电图波形，有效避免漏诊。</w:t>
      </w:r>
    </w:p>
    <w:p w14:paraId="50AC0EEE"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可双按键独立操作，具有实时记录及回顾记录模式。</w:t>
      </w:r>
    </w:p>
    <w:p w14:paraId="73C5A5B0"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22  波形简化缩略图  在测量波形画面，可以显示波形缓冲略图和心电波形。</w:t>
      </w:r>
    </w:p>
    <w:p w14:paraId="007239FE"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测量波形画面可以追溯显示暂时保存在内部存储器的最  多1 分钟的波形数据。</w:t>
      </w:r>
    </w:p>
    <w:p w14:paraId="39276BDD"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23   心律不齐自动延长记录  分析记录时，当心律不齐被检出时，自动打印心律不齐心电图报告，报告内容应包括波形数据、心律不齐测量结果数据、节律测量结果数据、被检者数据 </w:t>
      </w:r>
    </w:p>
    <w:p w14:paraId="3861C5AB"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*24   分析结果指南  可提供支持诊断的概要报告、分析指南报告、注释解说报告。</w:t>
      </w:r>
    </w:p>
    <w:p w14:paraId="19E901E5"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25   明尼苏达吗分析种类   162种</w:t>
      </w:r>
    </w:p>
    <w:p w14:paraId="1AFA80B1"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26   不正常值分析种类     136种</w:t>
      </w:r>
    </w:p>
    <w:p w14:paraId="1727B941"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27   运动负荷试验分析种类  37种 </w:t>
      </w:r>
    </w:p>
    <w:p w14:paraId="69FAB9DE"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28   多种分析方式   分析方式可分针对为婴幼儿、儿童、青少年男性、青少年</w:t>
      </w:r>
    </w:p>
    <w:p w14:paraId="52B96FE2"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女性、成年人5中不同方式</w:t>
      </w:r>
    </w:p>
    <w:p w14:paraId="2F062312"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29   记录日志      可打印当天、指定日期或全部心电图日志</w:t>
      </w:r>
    </w:p>
    <w:p w14:paraId="197C2795"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30   记录速度      5、10、12.5、25、50mm/s ±3%</w:t>
      </w:r>
    </w:p>
    <w:p w14:paraId="4B0741E4"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31   记录道数      3 CH、3 CH +1（节律导联）、3 CH +2（节律导联）、6 CH、6 CH +1（节律导联）、12 CH</w:t>
      </w:r>
    </w:p>
    <w:p w14:paraId="70779B98"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*32   记录纸        内置210mm宽记录纸，卷纸和折纸都可使用，满足不同用户的使用习惯。</w:t>
      </w:r>
    </w:p>
    <w:p w14:paraId="37991945"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33   增益切换        1/4、1/2、1、2、自动 </w:t>
      </w:r>
    </w:p>
    <w:p w14:paraId="076B3A12"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34   时间常数        3.2s 或以上 </w:t>
      </w:r>
    </w:p>
    <w:p w14:paraId="379F7B63"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35   走纸速度        5mm/s、10mm/s、12.5mm/s、25mm/s、50mm/s，允差±3%。</w:t>
      </w:r>
    </w:p>
    <w:p w14:paraId="7C4D5D4D"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36   串行(SERIAL)端口  标准 RS-232C 2ch</w:t>
      </w:r>
    </w:p>
    <w:p w14:paraId="3F015918"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37   网络(LAN)端口     标准 IEEE802.3u 100BASE-TX </w:t>
      </w:r>
    </w:p>
    <w:p w14:paraId="31C3CCF4"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38   心率测量          20bpm～300bpm，允差±1bpm。</w:t>
      </w:r>
    </w:p>
    <w:p w14:paraId="3F9A814F"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39   ECG 同步信号     输出 5V </w:t>
      </w:r>
    </w:p>
    <w:p w14:paraId="255F9748"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40   被检者信息       ID、年龄、性别、姓名、身高、体重、血压、用药、症状、 所属 1～4、注释 </w:t>
      </w:r>
    </w:p>
    <w:p w14:paraId="5F3B67FE"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41   基本测量值       心率、RR、PR、QRS、QT 间期、QTc、心电轴、SV1、RV5(6)</w:t>
      </w:r>
    </w:p>
    <w:p w14:paraId="05115604"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42   安全性           Ⅰ类设备、内部电源设备  CF 型应用部分</w:t>
      </w:r>
    </w:p>
    <w:p w14:paraId="051D89A9"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lastRenderedPageBreak/>
        <w:t xml:space="preserve">43   消耗功率         交流运行时：100VA </w:t>
      </w:r>
    </w:p>
    <w:p w14:paraId="5936C055"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44   基本尺寸         370mm（长）×320mm（宽）×90mm（高） 不包含突起 </w:t>
      </w:r>
    </w:p>
    <w:p w14:paraId="247D4F9A"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45   重量            约 5.4kg </w:t>
      </w:r>
    </w:p>
    <w:p w14:paraId="76638ECC"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46   运行环境        温度 5℃～40℃ 湿度 25%～95%（无冷凝）</w:t>
      </w:r>
    </w:p>
    <w:p w14:paraId="646A2FBA"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47   运输及贮存环境   温度 －20℃～＋55℃ 湿度 ≤93%（无冷凝） </w:t>
      </w:r>
    </w:p>
    <w:p w14:paraId="58B5EA14"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48   内置存储器     主机可存储500组以上的心电图数据</w:t>
      </w:r>
    </w:p>
    <w:p w14:paraId="55E1F69A"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49   外接存储器     SD卡或 U盘存储，存储大于15000件心电图文件</w:t>
      </w:r>
    </w:p>
    <w:p w14:paraId="58BE5D04"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50   输入设备       自带全键盘输入，另可外接USB接口键盘输入，方便输入。</w:t>
      </w:r>
    </w:p>
    <w:p w14:paraId="1A0351F3"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51   打印设备       机器自带热敏打印机或通过电脑打印机打印</w:t>
      </w:r>
    </w:p>
    <w:p w14:paraId="0C6B958C"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52   网络功能       内置LAN接口(可选配无线网络)</w:t>
      </w:r>
    </w:p>
    <w:p w14:paraId="1654CD2A"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53   电源要求       交流：100~240V  50Hz</w:t>
      </w:r>
    </w:p>
    <w:p w14:paraId="4E4F8BAA"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                    直流：内置可充电锂电池及充电器</w:t>
      </w:r>
    </w:p>
    <w:p w14:paraId="5CADD691"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 xml:space="preserve">54   网络输出格式  ECG、XML、PDF、JPG等 </w:t>
      </w:r>
    </w:p>
    <w:p w14:paraId="140D6267"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55   直流工作时间  可连续使用90分钟（按照IEC 60601-2-51试验方法的</w:t>
      </w:r>
    </w:p>
    <w:p w14:paraId="6084C835"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12ch记录）；充电时间：从空置状态起，约3小时结束。</w:t>
      </w:r>
    </w:p>
    <w:p w14:paraId="61017B55"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56   附加功能      可连接条码扫描枪或ID读卡器</w:t>
      </w:r>
    </w:p>
    <w:p w14:paraId="10E5632B"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*57   设备自带维护功能    AMP工作状态、记录器测试、I/O测试、触摸屏调整、键盘测试、电路板ID、MAC地址、日志输出、厂家出厂设定、安装、下载。</w:t>
      </w:r>
    </w:p>
    <w:p w14:paraId="4B1A22B1"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58   接口类型       RS-232串口×2、USB接口×2、SD卡接口×1、</w:t>
      </w:r>
    </w:p>
    <w:p w14:paraId="44B1B160"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LAN端口×1、ECG信号输出接口×1，等电位端子接口×1，</w:t>
      </w:r>
    </w:p>
    <w:p w14:paraId="6FEE77E1"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患者导联线接口×1</w:t>
      </w:r>
    </w:p>
    <w:p w14:paraId="2A79E1EF" w14:textId="77777777" w:rsidR="009A59D9" w:rsidRPr="009A59D9" w:rsidRDefault="009A59D9" w:rsidP="009A59D9">
      <w:pPr>
        <w:snapToGrid w:val="0"/>
        <w:spacing w:line="360" w:lineRule="auto"/>
        <w:jc w:val="left"/>
        <w:rPr>
          <w:rFonts w:ascii="宋体" w:hAnsi="宋体" w:cs="宋体"/>
          <w:kern w:val="0"/>
          <w:sz w:val="22"/>
        </w:rPr>
      </w:pPr>
    </w:p>
    <w:p w14:paraId="20DD5695"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数量：7台</w:t>
      </w:r>
    </w:p>
    <w:p w14:paraId="664F53EA"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保修：五年</w:t>
      </w:r>
    </w:p>
    <w:p w14:paraId="0C532448" w14:textId="77777777" w:rsidR="009A59D9" w:rsidRPr="009A59D9"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到货期：一周内</w:t>
      </w:r>
    </w:p>
    <w:p w14:paraId="0C6EA146" w14:textId="6CA3A3B0" w:rsidR="00C11658" w:rsidRDefault="009A59D9" w:rsidP="009A59D9">
      <w:pPr>
        <w:snapToGrid w:val="0"/>
        <w:spacing w:line="360" w:lineRule="auto"/>
        <w:jc w:val="left"/>
        <w:rPr>
          <w:rFonts w:ascii="宋体" w:hAnsi="宋体" w:cs="宋体"/>
          <w:kern w:val="0"/>
          <w:sz w:val="22"/>
        </w:rPr>
      </w:pPr>
      <w:r w:rsidRPr="009A59D9">
        <w:rPr>
          <w:rFonts w:ascii="宋体" w:hAnsi="宋体" w:cs="宋体" w:hint="eastAsia"/>
          <w:kern w:val="0"/>
          <w:sz w:val="22"/>
        </w:rPr>
        <w:t>预算：26.6万元</w:t>
      </w:r>
    </w:p>
    <w:p w14:paraId="1754031E" w14:textId="77777777" w:rsidR="006F7FBF" w:rsidRDefault="006F7FBF" w:rsidP="00ED7F26">
      <w:pPr>
        <w:snapToGrid w:val="0"/>
        <w:spacing w:line="360" w:lineRule="auto"/>
        <w:jc w:val="left"/>
        <w:rPr>
          <w:rFonts w:ascii="宋体" w:hAnsi="宋体" w:cs="宋体"/>
          <w:kern w:val="0"/>
          <w:sz w:val="22"/>
        </w:rPr>
      </w:pPr>
    </w:p>
    <w:p w14:paraId="0D085777" w14:textId="77777777" w:rsidR="006F7FBF" w:rsidRPr="00B52232" w:rsidRDefault="006F7FBF" w:rsidP="00ED7F26">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7C1D7289"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w:t>
      </w:r>
      <w:r w:rsidR="002F28A3">
        <w:rPr>
          <w:rFonts w:asciiTheme="minorEastAsia" w:eastAsiaTheme="minorEastAsia" w:hAnsiTheme="minorEastAsia" w:hint="eastAsia"/>
          <w:szCs w:val="21"/>
        </w:rPr>
        <w:t>(包含到货期</w:t>
      </w:r>
      <w:r w:rsidR="002F28A3">
        <w:rPr>
          <w:rFonts w:asciiTheme="minorEastAsia" w:eastAsiaTheme="minorEastAsia" w:hAnsiTheme="minorEastAsia"/>
          <w:szCs w:val="21"/>
        </w:rPr>
        <w:t>、保修期</w:t>
      </w:r>
      <w:r w:rsidR="002F28A3">
        <w:rPr>
          <w:rFonts w:asciiTheme="minorEastAsia" w:eastAsiaTheme="minorEastAsia" w:hAnsiTheme="minorEastAsia" w:hint="eastAsia"/>
          <w:szCs w:val="21"/>
        </w:rPr>
        <w:t>)</w:t>
      </w:r>
      <w:bookmarkStart w:id="0" w:name="_GoBack"/>
      <w:bookmarkEnd w:id="0"/>
      <w:r w:rsidR="00184585" w:rsidRPr="00196FAE">
        <w:rPr>
          <w:rFonts w:asciiTheme="minorEastAsia" w:eastAsiaTheme="minorEastAsia" w:hAnsiTheme="minorEastAsia" w:hint="eastAsia"/>
          <w:szCs w:val="21"/>
        </w:rPr>
        <w:t>、投标单位法定代表人授权书（需附法人及投标授权人身份证正反面加盖公章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14:paraId="3A8E04B4" w14:textId="3DBB32B1"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9A59D9">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9A59D9">
        <w:rPr>
          <w:rFonts w:asciiTheme="minorEastAsia" w:eastAsiaTheme="minorEastAsia" w:hAnsiTheme="minorEastAsia" w:hint="eastAsia"/>
          <w:szCs w:val="21"/>
        </w:rPr>
        <w:t>中仪大厦7024A</w:t>
      </w:r>
      <w:r w:rsidR="00FA710F">
        <w:rPr>
          <w:rFonts w:asciiTheme="minorEastAsia" w:eastAsiaTheme="minorEastAsia" w:hAnsiTheme="minorEastAsia" w:hint="eastAsia"/>
          <w:kern w:val="0"/>
          <w:szCs w:val="21"/>
        </w:rPr>
        <w:t>。</w:t>
      </w:r>
    </w:p>
    <w:p w14:paraId="75574DAC" w14:textId="54767D88"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9A59D9">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37F7A014"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9A59D9">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lastRenderedPageBreak/>
        <w:t xml:space="preserve">　　(一)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lastRenderedPageBreak/>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82258" w14:textId="77777777" w:rsidR="009003CF" w:rsidRDefault="009003CF" w:rsidP="00C35CAB">
      <w:r>
        <w:separator/>
      </w:r>
    </w:p>
  </w:endnote>
  <w:endnote w:type="continuationSeparator" w:id="0">
    <w:p w14:paraId="2DA2FC60" w14:textId="77777777" w:rsidR="009003CF" w:rsidRDefault="009003C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BB603" w14:textId="77777777" w:rsidR="009003CF" w:rsidRDefault="009003CF" w:rsidP="00C35CAB">
      <w:r>
        <w:separator/>
      </w:r>
    </w:p>
  </w:footnote>
  <w:footnote w:type="continuationSeparator" w:id="0">
    <w:p w14:paraId="049680F6" w14:textId="77777777" w:rsidR="009003CF" w:rsidRDefault="009003C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28A3"/>
    <w:rsid w:val="002F620B"/>
    <w:rsid w:val="002F6D3F"/>
    <w:rsid w:val="00300268"/>
    <w:rsid w:val="00305EB0"/>
    <w:rsid w:val="00306665"/>
    <w:rsid w:val="00310422"/>
    <w:rsid w:val="0031761F"/>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2F5F"/>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6F7FBF"/>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03CF"/>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59D9"/>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22496"/>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1DBA"/>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5638"/>
    <w:rsid w:val="00E96CE5"/>
    <w:rsid w:val="00EA49BF"/>
    <w:rsid w:val="00EA52E5"/>
    <w:rsid w:val="00EA59BA"/>
    <w:rsid w:val="00EB1D25"/>
    <w:rsid w:val="00EB5F2D"/>
    <w:rsid w:val="00EB631C"/>
    <w:rsid w:val="00EC07F4"/>
    <w:rsid w:val="00EC5F5A"/>
    <w:rsid w:val="00ED0586"/>
    <w:rsid w:val="00ED0D5C"/>
    <w:rsid w:val="00ED7F26"/>
    <w:rsid w:val="00EE0C1D"/>
    <w:rsid w:val="00EE1D44"/>
    <w:rsid w:val="00EE389A"/>
    <w:rsid w:val="00EE5D2A"/>
    <w:rsid w:val="00EF3813"/>
    <w:rsid w:val="00EF76E6"/>
    <w:rsid w:val="00F03EA7"/>
    <w:rsid w:val="00F062A4"/>
    <w:rsid w:val="00F149E7"/>
    <w:rsid w:val="00F23831"/>
    <w:rsid w:val="00F2518A"/>
    <w:rsid w:val="00F25A8A"/>
    <w:rsid w:val="00F260F7"/>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A710F"/>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50846-AE4F-4E37-8CD1-39EA02FA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1063</Words>
  <Characters>6064</Characters>
  <Application>Microsoft Office Word</Application>
  <DocSecurity>0</DocSecurity>
  <Lines>50</Lines>
  <Paragraphs>14</Paragraphs>
  <ScaleCrop>false</ScaleCrop>
  <Company/>
  <LinksUpToDate>false</LinksUpToDate>
  <CharactersWithSpaces>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105</cp:revision>
  <cp:lastPrinted>2015-07-01T23:52:00Z</cp:lastPrinted>
  <dcterms:created xsi:type="dcterms:W3CDTF">2021-03-18T02:48:00Z</dcterms:created>
  <dcterms:modified xsi:type="dcterms:W3CDTF">2022-08-19T07:35:00Z</dcterms:modified>
</cp:coreProperties>
</file>